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Default="00B905FE">
            <w:pPr>
              <w:jc w:val="center"/>
              <w:rPr>
                <w:rFonts w:ascii="Arial" w:hAnsi="Arial"/>
                <w:sz w:val="32"/>
              </w:rPr>
            </w:pPr>
            <w:r>
              <w:rPr>
                <w:rFonts w:ascii="Arial" w:hAnsi="Arial"/>
                <w:b/>
                <w:sz w:val="32"/>
              </w:rPr>
              <w:t>14. Policy for Determining Instructional Materials for the school</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F22054">
            <w:pPr>
              <w:rPr>
                <w:rFonts w:ascii="Arial" w:hAnsi="Arial"/>
                <w:b/>
              </w:rPr>
            </w:pP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0A2655" w:rsidRDefault="000A2655">
            <w:pPr>
              <w:rPr>
                <w:rFonts w:ascii="Arial" w:hAnsi="Arial"/>
                <w:b/>
              </w:rPr>
            </w:pPr>
          </w:p>
          <w:p w:rsidR="00B905FE" w:rsidRDefault="00B905FE" w:rsidP="00B905FE">
            <w:pPr>
              <w:pStyle w:val="NormalWeb"/>
              <w:spacing w:before="0" w:after="0"/>
              <w:rPr>
                <w:rFonts w:ascii="Times New Roman"/>
                <w:sz w:val="22"/>
                <w:szCs w:val="22"/>
                <w:u w:val="single"/>
              </w:rPr>
            </w:pPr>
            <w:r>
              <w:rPr>
                <w:rFonts w:ascii="Times New Roman"/>
                <w:sz w:val="22"/>
                <w:szCs w:val="22"/>
                <w:u w:val="single"/>
              </w:rPr>
              <w:t xml:space="preserve">Policy for Determining Instructional Materials for the School </w:t>
            </w:r>
          </w:p>
          <w:p w:rsidR="00B905FE" w:rsidRDefault="00B905FE" w:rsidP="00B905FE">
            <w:pPr>
              <w:pStyle w:val="NormalWeb"/>
              <w:spacing w:before="0" w:after="0"/>
              <w:rPr>
                <w:rFonts w:ascii="Times New Roman"/>
                <w:sz w:val="22"/>
                <w:szCs w:val="22"/>
              </w:rPr>
            </w:pPr>
          </w:p>
          <w:p w:rsidR="00B905FE" w:rsidRDefault="00B905FE" w:rsidP="00B905FE">
            <w:pPr>
              <w:pStyle w:val="NormalWeb"/>
              <w:spacing w:before="0" w:after="0"/>
              <w:rPr>
                <w:rFonts w:ascii="Times New Roman"/>
                <w:sz w:val="22"/>
                <w:szCs w:val="22"/>
              </w:rPr>
            </w:pPr>
            <w:r>
              <w:rPr>
                <w:rFonts w:ascii="Times New Roman"/>
                <w:sz w:val="22"/>
                <w:szCs w:val="22"/>
              </w:rPr>
              <w:t>Each year after March 1 the principal shall prepare a draft budget recommendation based on the needs in the council’s school improvement plan and teacher surveys about classroom needs for the coming year.  The principal’s recommendation will include information on all funds that are subject to council authority, including general funds and instructional funds. The council will review the recommended budget to ensure that each teacher receives an allocation for their classroom and that the needs in the school improvement plan have been addressed.  The school council will approve the recommendation by majority vote or consensus.</w:t>
            </w: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3D0222">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A2655"/>
    <w:rsid w:val="003D0222"/>
    <w:rsid w:val="00417B75"/>
    <w:rsid w:val="00B60CC5"/>
    <w:rsid w:val="00B905FE"/>
    <w:rsid w:val="00C35828"/>
    <w:rsid w:val="00F22054"/>
    <w:rsid w:val="00F2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953</Characters>
  <Application>Microsoft Office Word</Application>
  <DocSecurity>0</DocSecurity>
  <Lines>7</Lines>
  <Paragraphs>2</Paragraphs>
  <ScaleCrop>false</ScaleCrop>
  <HeadingPairs>
    <vt:vector size="2" baseType="variant">
      <vt:variant>
        <vt:lpstr>POLICY FORMAT_</vt:lpstr>
      </vt:variant>
      <vt:variant>
        <vt:i4>0</vt:i4>
      </vt:variant>
    </vt:vector>
  </HeadingPairs>
  <Company>LESLIE CO. BOARD OF EDUCATION</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2011-05-31T16:23:00Z</cp:lastPrinted>
  <dcterms:created xsi:type="dcterms:W3CDTF">2011-05-24T18:54:00Z</dcterms:created>
  <dcterms:modified xsi:type="dcterms:W3CDTF">2011-05-31T16:23:00Z</dcterms:modified>
</cp:coreProperties>
</file>